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88"/>
        <w:gridCol w:w="489"/>
        <w:gridCol w:w="1054"/>
        <w:gridCol w:w="496"/>
        <w:gridCol w:w="496"/>
        <w:gridCol w:w="499"/>
        <w:gridCol w:w="499"/>
        <w:gridCol w:w="499"/>
        <w:gridCol w:w="499"/>
        <w:gridCol w:w="499"/>
        <w:gridCol w:w="499"/>
        <w:gridCol w:w="499"/>
        <w:gridCol w:w="499"/>
        <w:gridCol w:w="492"/>
        <w:gridCol w:w="492"/>
        <w:gridCol w:w="1170"/>
      </w:tblGrid>
      <w:tr w:rsidR="00E932E4" w:rsidRPr="00763FF5" w14:paraId="469BE785" w14:textId="77777777" w:rsidTr="005E315A">
        <w:trPr>
          <w:trHeight w:val="622"/>
        </w:trPr>
        <w:tc>
          <w:tcPr>
            <w:tcW w:w="2035" w:type="dxa"/>
            <w:vAlign w:val="center"/>
            <w:hideMark/>
          </w:tcPr>
          <w:p w14:paraId="6B859878" w14:textId="0439946A" w:rsidR="00E932E4" w:rsidRPr="008F57CA" w:rsidRDefault="00E932E4" w:rsidP="00D3780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F078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</w:t>
            </w:r>
            <w:r w:rsidR="00D3780B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3780B">
              <w:rPr>
                <w:rFonts w:ascii="Tw Cen MT" w:hAnsi="Tw Cen MT" w:cs="Times New Roman"/>
                <w:b/>
                <w:sz w:val="28"/>
                <w:szCs w:val="28"/>
              </w:rPr>
              <w:t>CE01</w:t>
            </w: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4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6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0" w:type="dxa"/>
            <w:vAlign w:val="center"/>
            <w:hideMark/>
          </w:tcPr>
          <w:p w14:paraId="012D6C2F" w14:textId="748A6EEE" w:rsidR="00E932E4" w:rsidRPr="00763FF5" w:rsidRDefault="00FF078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9CEBFB4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9423C6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9423C6">
        <w:rPr>
          <w:rFonts w:ascii="Tw Cen MT" w:hAnsi="Tw Cen MT"/>
          <w:sz w:val="32"/>
          <w:szCs w:val="26"/>
        </w:rPr>
        <w:t>January 202</w:t>
      </w:r>
      <w:r w:rsidR="00FF078D">
        <w:rPr>
          <w:rFonts w:ascii="Tw Cen MT" w:hAnsi="Tw Cen MT"/>
          <w:sz w:val="32"/>
          <w:szCs w:val="26"/>
        </w:rPr>
        <w:t>4</w:t>
      </w:r>
    </w:p>
    <w:p w14:paraId="03BE027B" w14:textId="605D03B8" w:rsidR="00210720" w:rsidRPr="004A25E7" w:rsidRDefault="00D3780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STRUCTURAL ANALYSIS</w:t>
      </w:r>
    </w:p>
    <w:p w14:paraId="2B71DFFB" w14:textId="70851EC2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32A4D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2ED7C9D" w14:textId="099DC274" w:rsidR="005E315A" w:rsidRDefault="005E315A" w:rsidP="005E315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FF078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BD25859" w14:textId="77777777" w:rsidR="005E315A" w:rsidRDefault="005E315A" w:rsidP="005E315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F94027C" w14:textId="77777777" w:rsidR="005E315A" w:rsidRDefault="005E315A" w:rsidP="005E315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766F15" w14:textId="77777777" w:rsidR="000B1F7B" w:rsidRDefault="005E315A" w:rsidP="0024399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589E739" w14:textId="77777777" w:rsidR="000B1F7B" w:rsidRDefault="000B1F7B" w:rsidP="000B1F7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678467B" w14:textId="77777777" w:rsidR="000B1F7B" w:rsidRDefault="000B1F7B" w:rsidP="000B1F7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510"/>
        <w:gridCol w:w="634"/>
        <w:gridCol w:w="783"/>
        <w:gridCol w:w="851"/>
      </w:tblGrid>
      <w:tr w:rsidR="000B1F7B" w14:paraId="5A4296C8" w14:textId="77777777" w:rsidTr="00B95FCE">
        <w:tc>
          <w:tcPr>
            <w:tcW w:w="670" w:type="dxa"/>
          </w:tcPr>
          <w:p w14:paraId="5F34BAA4" w14:textId="77777777" w:rsidR="000B1F7B" w:rsidRDefault="000B1F7B" w:rsidP="000B1F7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04E91D3E" w14:textId="1B64B5B6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 the types of arches based on structural behavior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E138A11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EA4B75E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01B8178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1F7B" w14:paraId="6C12AC17" w14:textId="77777777" w:rsidTr="00B95FCE">
        <w:tc>
          <w:tcPr>
            <w:tcW w:w="670" w:type="dxa"/>
          </w:tcPr>
          <w:p w14:paraId="479F6DB8" w14:textId="77777777" w:rsidR="000B1F7B" w:rsidRDefault="000B1F7B" w:rsidP="000B1F7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4A40F75F" w14:textId="406AA6F8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carry over factor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395ED4F3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61C352A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330394B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1F7B" w14:paraId="362E9AB9" w14:textId="77777777" w:rsidTr="00B95FCE">
        <w:tc>
          <w:tcPr>
            <w:tcW w:w="670" w:type="dxa"/>
          </w:tcPr>
          <w:p w14:paraId="2360D0E4" w14:textId="77777777" w:rsidR="000B1F7B" w:rsidRDefault="000B1F7B" w:rsidP="000B1F7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543A7FD6" w14:textId="56943D6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any two advantages of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kani’s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method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634719BE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9B38888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789A292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B1F7B" w14:paraId="748DEE43" w14:textId="77777777" w:rsidTr="00B95FCE">
        <w:tc>
          <w:tcPr>
            <w:tcW w:w="670" w:type="dxa"/>
          </w:tcPr>
          <w:p w14:paraId="34F28353" w14:textId="77777777" w:rsidR="000B1F7B" w:rsidRDefault="000B1F7B" w:rsidP="000B1F7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56A4D201" w14:textId="100472EF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any two properties of flexibility matrix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0C195BD0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3E4002C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CE76803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B1F7B" w14:paraId="7DC8D286" w14:textId="77777777" w:rsidTr="00B95FCE">
        <w:tc>
          <w:tcPr>
            <w:tcW w:w="670" w:type="dxa"/>
          </w:tcPr>
          <w:p w14:paraId="03FA82DE" w14:textId="77777777" w:rsidR="000B1F7B" w:rsidRDefault="000B1F7B" w:rsidP="000B1F7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3C7B424F" w14:textId="15B9FE7D" w:rsidR="000B1F7B" w:rsidRPr="00610313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does the stiffness coefficient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k</w:t>
            </w:r>
            <w:r w:rsidRPr="00610313">
              <w:rPr>
                <w:rFonts w:eastAsia="Arial Unicode MS"/>
                <w:bCs/>
                <w:sz w:val="24"/>
                <w:szCs w:val="24"/>
                <w:vertAlign w:val="subscript"/>
              </w:rPr>
              <w:t>ij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4" w:type="dxa"/>
            <w:hideMark/>
          </w:tcPr>
          <w:p w14:paraId="5FABAB5C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7D9E062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5C81E205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0B70EE3" w14:textId="77777777" w:rsidR="000B1F7B" w:rsidRDefault="000B1F7B" w:rsidP="000B1F7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9C2D129" w14:textId="77777777" w:rsidR="000B1F7B" w:rsidRDefault="000B1F7B" w:rsidP="000B1F7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557"/>
        <w:gridCol w:w="670"/>
        <w:gridCol w:w="767"/>
        <w:gridCol w:w="828"/>
      </w:tblGrid>
      <w:tr w:rsidR="000B1F7B" w14:paraId="0375F566" w14:textId="77777777" w:rsidTr="00B95FCE">
        <w:tc>
          <w:tcPr>
            <w:tcW w:w="11445" w:type="dxa"/>
            <w:gridSpan w:val="5"/>
            <w:hideMark/>
          </w:tcPr>
          <w:p w14:paraId="21DF02AA" w14:textId="77777777" w:rsidR="000B1F7B" w:rsidRPr="000B1F7B" w:rsidRDefault="000B1F7B" w:rsidP="003801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1F7B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0B1F7B" w14:paraId="2903EE58" w14:textId="77777777" w:rsidTr="00B95FCE">
        <w:tc>
          <w:tcPr>
            <w:tcW w:w="623" w:type="dxa"/>
          </w:tcPr>
          <w:p w14:paraId="5F540206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34DE9452" w14:textId="77777777" w:rsidR="000B1F7B" w:rsidRDefault="000B1F7B" w:rsidP="003801AB">
            <w:pPr>
              <w:pStyle w:val="Default"/>
              <w:jc w:val="both"/>
              <w:rPr>
                <w:rFonts w:ascii="Times New Roman" w:eastAsia="MS Mincho" w:hAnsi="Times New Roman" w:cs="Times New Roman"/>
              </w:rPr>
            </w:pPr>
            <w:r w:rsidRPr="00E42754">
              <w:rPr>
                <w:rFonts w:ascii="Times New Roman" w:hAnsi="Times New Roman" w:cs="Times New Roman"/>
              </w:rPr>
              <w:t xml:space="preserve">A two hinged parabolic arch of constant cross section has a span of 60m and a </w:t>
            </w:r>
            <w:r>
              <w:rPr>
                <w:rFonts w:ascii="Times New Roman" w:hAnsi="Times New Roman" w:cs="Times New Roman"/>
              </w:rPr>
              <w:t>rise</w:t>
            </w:r>
            <w:r w:rsidRPr="00E42754">
              <w:rPr>
                <w:rFonts w:ascii="Times New Roman" w:hAnsi="Times New Roman" w:cs="Times New Roman"/>
              </w:rPr>
              <w:t xml:space="preserve"> of 10m. It is subjected </w:t>
            </w:r>
            <w:r>
              <w:rPr>
                <w:rFonts w:ascii="Times New Roman" w:hAnsi="Times New Roman" w:cs="Times New Roman"/>
              </w:rPr>
              <w:t>to loading as shown in Fig1</w:t>
            </w:r>
            <w:r w:rsidRPr="00E42754">
              <w:rPr>
                <w:rFonts w:ascii="Times New Roman" w:hAnsi="Times New Roman" w:cs="Times New Roman"/>
              </w:rPr>
              <w:t xml:space="preserve">. Calculate reactions </w:t>
            </w:r>
            <w:r>
              <w:rPr>
                <w:rFonts w:ascii="Times New Roman" w:hAnsi="Times New Roman" w:cs="Times New Roman"/>
              </w:rPr>
              <w:t>of</w:t>
            </w:r>
            <w:r w:rsidRPr="00E42754">
              <w:rPr>
                <w:rFonts w:ascii="Times New Roman" w:hAnsi="Times New Roman" w:cs="Times New Roman"/>
              </w:rPr>
              <w:t xml:space="preserve"> the arch if the temperature of the arch is raised by 40</w:t>
            </w:r>
            <w:r w:rsidRPr="00E42754">
              <w:rPr>
                <w:rFonts w:ascii="Times New Roman" w:eastAsia="MS Mincho" w:hAnsi="Times New Roman" w:cs="Times New Roman"/>
              </w:rPr>
              <w:t>°</w:t>
            </w:r>
            <w:r w:rsidRPr="00E42754">
              <w:rPr>
                <w:rFonts w:ascii="Times New Roman" w:eastAsia="MS Mincho" w:hAnsi="Times New Roman" w:cs="Times New Roman"/>
                <w:i/>
                <w:iCs/>
              </w:rPr>
              <w:t>C</w:t>
            </w:r>
            <w:r w:rsidRPr="00E42754">
              <w:rPr>
                <w:rFonts w:ascii="Times New Roman" w:eastAsia="MS Mincho" w:hAnsi="Times New Roman" w:cs="Times New Roman"/>
              </w:rPr>
              <w:t xml:space="preserve">. Assume co-efficient </w:t>
            </w:r>
            <w:r>
              <w:rPr>
                <w:rFonts w:ascii="Times New Roman" w:eastAsia="MS Mincho" w:hAnsi="Times New Roman" w:cs="Times New Roman"/>
              </w:rPr>
              <w:t>of</w:t>
            </w:r>
            <w:r w:rsidRPr="00E42754">
              <w:rPr>
                <w:rFonts w:ascii="Times New Roman" w:eastAsia="MS Mincho" w:hAnsi="Times New Roman" w:cs="Times New Roman"/>
              </w:rPr>
              <w:t xml:space="preserve"> thermal expansion as α = 12×10−6 / °</w:t>
            </w:r>
            <w:r w:rsidRPr="00E42754">
              <w:rPr>
                <w:rFonts w:ascii="Times New Roman" w:eastAsia="MS Mincho" w:hAnsi="Times New Roman" w:cs="Times New Roman"/>
                <w:i/>
                <w:iCs/>
              </w:rPr>
              <w:t>C</w:t>
            </w:r>
            <w:r w:rsidRPr="00E42754">
              <w:rPr>
                <w:rFonts w:ascii="Times New Roman" w:eastAsia="MS Mincho" w:hAnsi="Times New Roman" w:cs="Times New Roman"/>
              </w:rPr>
              <w:t>.</w:t>
            </w:r>
          </w:p>
          <w:p w14:paraId="59ECD618" w14:textId="28A1BF96" w:rsidR="000B1F7B" w:rsidRPr="00E42754" w:rsidRDefault="00DA67D8" w:rsidP="00B95FC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object w:dxaOrig="13044" w:dyaOrig="5292" w14:anchorId="01661D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2.4pt;height:122.4pt" o:ole="">
                  <v:imagedata r:id="rId7" o:title=""/>
                </v:shape>
                <o:OLEObject Type="Embed" ProgID="PBrush" ShapeID="_x0000_i1025" DrawAspect="Content" ObjectID="_1768040658" r:id="rId8"/>
              </w:object>
            </w:r>
          </w:p>
          <w:p w14:paraId="6DDE3B6B" w14:textId="77777777" w:rsidR="000B1F7B" w:rsidRDefault="000B1F7B" w:rsidP="00B95FC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Fig 1</w:t>
            </w:r>
          </w:p>
        </w:tc>
        <w:tc>
          <w:tcPr>
            <w:tcW w:w="670" w:type="dxa"/>
            <w:hideMark/>
          </w:tcPr>
          <w:p w14:paraId="019A7CDF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EB53A60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298D33AB" w14:textId="498E6FDF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78DF2230" w14:textId="77777777" w:rsidTr="00B95FCE">
        <w:tc>
          <w:tcPr>
            <w:tcW w:w="11445" w:type="dxa"/>
            <w:gridSpan w:val="5"/>
            <w:hideMark/>
          </w:tcPr>
          <w:p w14:paraId="16DB5F2E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1F7B" w14:paraId="3AA6A296" w14:textId="77777777" w:rsidTr="00B95FCE">
        <w:tc>
          <w:tcPr>
            <w:tcW w:w="623" w:type="dxa"/>
          </w:tcPr>
          <w:p w14:paraId="232F9605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39B025F" w14:textId="006A038F" w:rsidR="000B1F7B" w:rsidRPr="00252428" w:rsidRDefault="000B1F7B" w:rsidP="003801AB">
            <w:pPr>
              <w:jc w:val="both"/>
              <w:rPr>
                <w:rFonts w:eastAsia="Calibri"/>
                <w:sz w:val="24"/>
                <w:szCs w:val="24"/>
              </w:rPr>
            </w:pPr>
            <w:r w:rsidRPr="00252428">
              <w:rPr>
                <w:rFonts w:eastAsia="Calibri"/>
                <w:sz w:val="24"/>
                <w:szCs w:val="24"/>
              </w:rPr>
              <w:t>Determine the length of the cable and max tension developed if the cable supports a load of 2kN/m on a horizontal span of 300m as shown in Fig 2.  The maximum sag is 25m</w:t>
            </w:r>
            <w:r w:rsidR="00212605" w:rsidRPr="00252428">
              <w:rPr>
                <w:rFonts w:eastAsia="Calibri"/>
                <w:sz w:val="24"/>
                <w:szCs w:val="24"/>
              </w:rPr>
              <w:t>.</w:t>
            </w:r>
          </w:p>
          <w:p w14:paraId="5CC834AA" w14:textId="77777777" w:rsidR="00212605" w:rsidRPr="00880DA2" w:rsidRDefault="00212605" w:rsidP="003801AB">
            <w:pPr>
              <w:jc w:val="both"/>
              <w:rPr>
                <w:rFonts w:eastAsia="Calibri"/>
              </w:rPr>
            </w:pPr>
          </w:p>
          <w:p w14:paraId="1F271587" w14:textId="0422ABAC" w:rsidR="00212605" w:rsidRDefault="00ED2FE1" w:rsidP="00B95FC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4080" w:dyaOrig="1596" w14:anchorId="654AFFBD">
                <v:shape id="_x0000_i1026" type="#_x0000_t75" style="width:204pt;height:90pt" o:ole="">
                  <v:imagedata r:id="rId9" o:title=""/>
                </v:shape>
                <o:OLEObject Type="Embed" ProgID="PBrush" ShapeID="_x0000_i1026" DrawAspect="Content" ObjectID="_1768040659" r:id="rId10"/>
              </w:object>
            </w:r>
          </w:p>
          <w:p w14:paraId="1CB6FE6F" w14:textId="575ED32C" w:rsidR="000B1F7B" w:rsidRDefault="000B1F7B" w:rsidP="00B95FCE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Fig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670" w:type="dxa"/>
            <w:hideMark/>
          </w:tcPr>
          <w:p w14:paraId="334BAEFC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984B809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73951DD6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27A7EF9A" w14:textId="77777777" w:rsidTr="00B95FCE">
        <w:tc>
          <w:tcPr>
            <w:tcW w:w="11445" w:type="dxa"/>
            <w:gridSpan w:val="5"/>
            <w:hideMark/>
          </w:tcPr>
          <w:p w14:paraId="4410CCAE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C6C1B0A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06BA575D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E0BE4A8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544E8F0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5B83A79" w14:textId="075D8A12" w:rsidR="000B1F7B" w:rsidRPr="000B1F7B" w:rsidRDefault="000B1F7B" w:rsidP="003801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1F7B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0B1F7B" w14:paraId="165C4368" w14:textId="77777777" w:rsidTr="00B95FCE">
        <w:tc>
          <w:tcPr>
            <w:tcW w:w="623" w:type="dxa"/>
          </w:tcPr>
          <w:p w14:paraId="709FB0E6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39524C1C" w14:textId="603FB708" w:rsidR="000B1F7B" w:rsidRDefault="000B1F7B" w:rsidP="003801A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Obtain the slope deflection equations from first principles</w:t>
            </w:r>
            <w:r w:rsidR="00DA67D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53E9F05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E675C47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0E4C0B5A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4F20C0E6" w14:textId="77777777" w:rsidTr="00B95FCE">
        <w:tc>
          <w:tcPr>
            <w:tcW w:w="11445" w:type="dxa"/>
            <w:gridSpan w:val="5"/>
            <w:hideMark/>
          </w:tcPr>
          <w:p w14:paraId="6C9299BC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1F7B" w14:paraId="55EDE5D3" w14:textId="77777777" w:rsidTr="00B95FCE">
        <w:tc>
          <w:tcPr>
            <w:tcW w:w="623" w:type="dxa"/>
          </w:tcPr>
          <w:p w14:paraId="36951E48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1B78B1F" w14:textId="7E7F2B89" w:rsidR="000B1F7B" w:rsidRDefault="000B1F7B" w:rsidP="00DA67D8">
            <w:pPr>
              <w:jc w:val="both"/>
              <w:rPr>
                <w:color w:val="231F20"/>
                <w:sz w:val="24"/>
                <w:szCs w:val="24"/>
              </w:rPr>
            </w:pPr>
            <w:r w:rsidRPr="00235058">
              <w:rPr>
                <w:color w:val="231F20"/>
                <w:sz w:val="24"/>
                <w:szCs w:val="24"/>
              </w:rPr>
              <w:t xml:space="preserve">Analyze the </w:t>
            </w:r>
            <w:r>
              <w:rPr>
                <w:color w:val="231F20"/>
                <w:sz w:val="24"/>
                <w:szCs w:val="24"/>
              </w:rPr>
              <w:t>continuous beam shown in Fig</w:t>
            </w:r>
            <w:r w:rsidR="00824C83">
              <w:rPr>
                <w:color w:val="231F20"/>
                <w:sz w:val="24"/>
                <w:szCs w:val="24"/>
              </w:rPr>
              <w:t>.</w:t>
            </w:r>
            <w:r>
              <w:rPr>
                <w:color w:val="231F20"/>
                <w:sz w:val="24"/>
                <w:szCs w:val="24"/>
              </w:rPr>
              <w:t xml:space="preserve"> 3</w:t>
            </w:r>
            <w:r w:rsidR="00824C83">
              <w:rPr>
                <w:color w:val="231F20"/>
                <w:sz w:val="24"/>
                <w:szCs w:val="24"/>
              </w:rPr>
              <w:t xml:space="preserve"> </w:t>
            </w:r>
            <w:r w:rsidRPr="00235058">
              <w:rPr>
                <w:color w:val="231F20"/>
                <w:sz w:val="24"/>
                <w:szCs w:val="24"/>
              </w:rPr>
              <w:t>by slope deflection method and draw BMD. Show salient values on the BMD.</w:t>
            </w:r>
            <w:r w:rsidR="00DA67D8">
              <w:rPr>
                <w:color w:val="231F20"/>
                <w:sz w:val="24"/>
                <w:szCs w:val="24"/>
              </w:rPr>
              <w:t xml:space="preserve"> Span A &amp; D are </w:t>
            </w:r>
            <w:proofErr w:type="gramStart"/>
            <w:r w:rsidR="00DA67D8">
              <w:rPr>
                <w:color w:val="231F20"/>
                <w:sz w:val="24"/>
                <w:szCs w:val="24"/>
              </w:rPr>
              <w:t>fixed</w:t>
            </w:r>
            <w:proofErr w:type="gramEnd"/>
            <w:r w:rsidR="00DA67D8">
              <w:rPr>
                <w:color w:val="231F20"/>
                <w:sz w:val="24"/>
                <w:szCs w:val="24"/>
              </w:rPr>
              <w:t xml:space="preserve"> and B&amp;C are simply supported. Span CD is 3m and is subjected to a 20kN concentrated load at mid span. EI is constant.</w:t>
            </w:r>
          </w:p>
          <w:p w14:paraId="5F790314" w14:textId="1ADB531F" w:rsidR="00212605" w:rsidRDefault="00824C83" w:rsidP="003801AB">
            <w:pPr>
              <w:jc w:val="center"/>
              <w:rPr>
                <w:color w:val="231F2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CDD28D4" wp14:editId="412094EA">
                  <wp:extent cx="1887415" cy="607973"/>
                  <wp:effectExtent l="0" t="0" r="0" b="0"/>
                  <wp:docPr id="754730597" name="Picture 1" descr="Chapter 11: Slope-Deflection Method of Analysis of Indeterminate Structures”  in “Structural Analysis” | Temple University Press and North Broad P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hapter 11: Slope-Deflection Method of Analysis of Indeterminate Structures”  in “Structural Analysis” | Temple University Press and North Broad Pres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265"/>
                          <a:stretch/>
                        </pic:blipFill>
                        <pic:spPr bwMode="auto">
                          <a:xfrm>
                            <a:off x="0" y="0"/>
                            <a:ext cx="1927387" cy="62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960EB5E" w14:textId="549389DC" w:rsidR="000B1F7B" w:rsidRPr="0040463A" w:rsidRDefault="000B1F7B" w:rsidP="003801AB">
            <w:pPr>
              <w:jc w:val="center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Fig</w:t>
            </w:r>
            <w:r w:rsidR="00212605">
              <w:rPr>
                <w:color w:val="231F20"/>
                <w:sz w:val="24"/>
                <w:szCs w:val="24"/>
              </w:rPr>
              <w:t>.</w:t>
            </w:r>
            <w:r>
              <w:rPr>
                <w:color w:val="231F20"/>
                <w:sz w:val="24"/>
                <w:szCs w:val="24"/>
              </w:rPr>
              <w:t>3</w:t>
            </w:r>
          </w:p>
        </w:tc>
        <w:tc>
          <w:tcPr>
            <w:tcW w:w="670" w:type="dxa"/>
            <w:hideMark/>
          </w:tcPr>
          <w:p w14:paraId="26325D73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537D89F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7A7E2F6A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0A8F05D3" w14:textId="77777777" w:rsidTr="00B95FCE">
        <w:tc>
          <w:tcPr>
            <w:tcW w:w="11445" w:type="dxa"/>
            <w:gridSpan w:val="5"/>
            <w:hideMark/>
          </w:tcPr>
          <w:p w14:paraId="52B3C9CE" w14:textId="77777777" w:rsidR="00212605" w:rsidRDefault="00212605" w:rsidP="002126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296B448" w14:textId="3B1C9603" w:rsidR="000B1F7B" w:rsidRPr="000B1F7B" w:rsidRDefault="000B1F7B" w:rsidP="002126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1F7B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0B1F7B" w14:paraId="0D6CA336" w14:textId="77777777" w:rsidTr="00B95FCE">
        <w:tc>
          <w:tcPr>
            <w:tcW w:w="623" w:type="dxa"/>
          </w:tcPr>
          <w:p w14:paraId="2BDF3710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2D501843" w14:textId="77777777" w:rsidR="000B1F7B" w:rsidRPr="00252428" w:rsidRDefault="000B1F7B" w:rsidP="003801AB">
            <w:pPr>
              <w:jc w:val="both"/>
              <w:rPr>
                <w:color w:val="231F20"/>
                <w:sz w:val="24"/>
                <w:szCs w:val="24"/>
              </w:rPr>
            </w:pPr>
            <w:r w:rsidRPr="00252428">
              <w:rPr>
                <w:color w:val="231F20"/>
                <w:sz w:val="24"/>
                <w:szCs w:val="24"/>
              </w:rPr>
              <w:t>Analyze the continuous beam shown in Fig 4   by moment distribution method and draw BMD. The support 2 sinks by 10mm under the loading. Take E=200x10</w:t>
            </w:r>
            <w:r w:rsidRPr="00252428">
              <w:rPr>
                <w:color w:val="231F20"/>
                <w:sz w:val="24"/>
                <w:szCs w:val="24"/>
                <w:vertAlign w:val="superscript"/>
              </w:rPr>
              <w:t>6</w:t>
            </w:r>
            <w:r w:rsidRPr="00252428">
              <w:rPr>
                <w:color w:val="231F20"/>
                <w:sz w:val="24"/>
                <w:szCs w:val="24"/>
              </w:rPr>
              <w:t>kN/m</w:t>
            </w:r>
            <w:r w:rsidRPr="00252428">
              <w:rPr>
                <w:color w:val="231F20"/>
                <w:sz w:val="24"/>
                <w:szCs w:val="24"/>
                <w:vertAlign w:val="superscript"/>
              </w:rPr>
              <w:t>2</w:t>
            </w:r>
            <w:r w:rsidRPr="00252428">
              <w:rPr>
                <w:color w:val="231F20"/>
                <w:sz w:val="24"/>
                <w:szCs w:val="24"/>
              </w:rPr>
              <w:t xml:space="preserve"> and I=80x10</w:t>
            </w:r>
            <w:r w:rsidRPr="00252428">
              <w:rPr>
                <w:color w:val="231F20"/>
                <w:sz w:val="24"/>
                <w:szCs w:val="24"/>
                <w:vertAlign w:val="superscript"/>
              </w:rPr>
              <w:t>-6</w:t>
            </w:r>
            <w:r w:rsidRPr="00252428">
              <w:rPr>
                <w:color w:val="231F20"/>
                <w:sz w:val="24"/>
                <w:szCs w:val="24"/>
              </w:rPr>
              <w:t>m</w:t>
            </w:r>
            <w:r w:rsidRPr="00252428">
              <w:rPr>
                <w:color w:val="231F20"/>
                <w:sz w:val="24"/>
                <w:szCs w:val="24"/>
                <w:vertAlign w:val="superscript"/>
              </w:rPr>
              <w:t>4</w:t>
            </w:r>
            <w:r w:rsidRPr="00252428">
              <w:rPr>
                <w:color w:val="231F20"/>
                <w:sz w:val="24"/>
                <w:szCs w:val="24"/>
              </w:rPr>
              <w:t>. Show salient values on the Bending moment diagram.</w:t>
            </w:r>
          </w:p>
          <w:p w14:paraId="19426362" w14:textId="77777777" w:rsidR="00212605" w:rsidRDefault="000B1F7B" w:rsidP="003801AB">
            <w:pPr>
              <w:jc w:val="center"/>
              <w:rPr>
                <w:color w:val="231F20"/>
              </w:rPr>
            </w:pPr>
            <w:r w:rsidRPr="00D802E7">
              <w:rPr>
                <w:noProof/>
                <w:color w:val="231F20"/>
              </w:rPr>
              <w:drawing>
                <wp:inline distT="0" distB="0" distL="0" distR="0" wp14:anchorId="45CCE218" wp14:editId="3EA73537">
                  <wp:extent cx="2989385" cy="734882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375" cy="74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161E78" w14:textId="77777777" w:rsidR="00212605" w:rsidRDefault="00212605" w:rsidP="003801AB">
            <w:pPr>
              <w:jc w:val="center"/>
              <w:rPr>
                <w:color w:val="231F20"/>
              </w:rPr>
            </w:pPr>
          </w:p>
          <w:p w14:paraId="74BF85B3" w14:textId="149BAFBF" w:rsidR="000B1F7B" w:rsidRPr="0040463A" w:rsidRDefault="000B1F7B" w:rsidP="003801AB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 xml:space="preserve">Fig </w:t>
            </w:r>
            <w:r w:rsidR="00212605">
              <w:rPr>
                <w:color w:val="231F20"/>
              </w:rPr>
              <w:t>.</w:t>
            </w:r>
            <w:r>
              <w:rPr>
                <w:color w:val="231F20"/>
              </w:rPr>
              <w:t>4</w:t>
            </w:r>
          </w:p>
        </w:tc>
        <w:tc>
          <w:tcPr>
            <w:tcW w:w="670" w:type="dxa"/>
            <w:hideMark/>
          </w:tcPr>
          <w:p w14:paraId="7279092E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8620BF2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470FB7C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61917957" w14:textId="77777777" w:rsidTr="00B95FCE">
        <w:tc>
          <w:tcPr>
            <w:tcW w:w="11445" w:type="dxa"/>
            <w:gridSpan w:val="5"/>
            <w:hideMark/>
          </w:tcPr>
          <w:p w14:paraId="1BBDF5F5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1F7B" w14:paraId="69DCEA44" w14:textId="77777777" w:rsidTr="00B95FCE">
        <w:tc>
          <w:tcPr>
            <w:tcW w:w="623" w:type="dxa"/>
          </w:tcPr>
          <w:p w14:paraId="24E8E76F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6034539" w14:textId="64FBF2D6" w:rsidR="000B1F7B" w:rsidRPr="00252428" w:rsidRDefault="000B1F7B" w:rsidP="003801AB">
            <w:pPr>
              <w:jc w:val="both"/>
              <w:rPr>
                <w:sz w:val="24"/>
                <w:szCs w:val="24"/>
              </w:rPr>
            </w:pPr>
            <w:proofErr w:type="spellStart"/>
            <w:r w:rsidRPr="00252428">
              <w:rPr>
                <w:sz w:val="24"/>
                <w:szCs w:val="24"/>
              </w:rPr>
              <w:t>Analyse</w:t>
            </w:r>
            <w:proofErr w:type="spellEnd"/>
            <w:r w:rsidRPr="00252428">
              <w:rPr>
                <w:sz w:val="24"/>
                <w:szCs w:val="24"/>
              </w:rPr>
              <w:t xml:space="preserve"> the portal frame shown in Fig</w:t>
            </w:r>
            <w:r w:rsidR="00B95FCE" w:rsidRPr="00252428">
              <w:rPr>
                <w:sz w:val="24"/>
                <w:szCs w:val="24"/>
              </w:rPr>
              <w:t>.</w:t>
            </w:r>
            <w:r w:rsidRPr="00252428">
              <w:rPr>
                <w:sz w:val="24"/>
                <w:szCs w:val="24"/>
              </w:rPr>
              <w:t>5 using Moment Distribution Method and draw BMD.</w:t>
            </w:r>
          </w:p>
          <w:p w14:paraId="7FBD3C31" w14:textId="77777777" w:rsidR="00B95FCE" w:rsidRPr="00252428" w:rsidRDefault="00B95FCE" w:rsidP="003801AB">
            <w:pPr>
              <w:jc w:val="both"/>
              <w:rPr>
                <w:sz w:val="24"/>
                <w:szCs w:val="24"/>
              </w:rPr>
            </w:pPr>
          </w:p>
          <w:p w14:paraId="4D642315" w14:textId="24C3EFBC" w:rsidR="00212605" w:rsidRPr="00252428" w:rsidRDefault="00B95FCE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52428">
              <w:rPr>
                <w:noProof/>
                <w:sz w:val="24"/>
                <w:szCs w:val="24"/>
              </w:rPr>
              <w:drawing>
                <wp:inline distT="0" distB="0" distL="0" distR="0" wp14:anchorId="040D2F86" wp14:editId="5DE8F053">
                  <wp:extent cx="1922584" cy="993667"/>
                  <wp:effectExtent l="0" t="0" r="0" b="0"/>
                  <wp:docPr id="11088474" name="Picture 1" descr="Strength of Material: LESSON 18. Displacement Method: Moment Distribution  Method –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rength of Material: LESSON 18. Displacement Method: Moment Distribution  Method –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993" cy="100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836284" w14:textId="15A2BD24" w:rsidR="000B1F7B" w:rsidRPr="00252428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52428">
              <w:rPr>
                <w:rFonts w:eastAsia="Arial Unicode MS"/>
                <w:bCs/>
                <w:sz w:val="24"/>
                <w:szCs w:val="24"/>
              </w:rPr>
              <w:t>Fig</w:t>
            </w:r>
            <w:r w:rsidR="00212605" w:rsidRPr="00252428">
              <w:rPr>
                <w:rFonts w:eastAsia="Arial Unicode MS"/>
                <w:bCs/>
                <w:sz w:val="24"/>
                <w:szCs w:val="24"/>
              </w:rPr>
              <w:t>.</w:t>
            </w:r>
            <w:r w:rsidRPr="00252428">
              <w:rPr>
                <w:rFonts w:eastAsia="Arial Unicode MS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670" w:type="dxa"/>
          </w:tcPr>
          <w:p w14:paraId="49672E61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166B2392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</w:tcPr>
          <w:p w14:paraId="274053D5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0B1F7B" w14:paraId="31509BB0" w14:textId="77777777" w:rsidTr="00B95FCE">
        <w:tc>
          <w:tcPr>
            <w:tcW w:w="11445" w:type="dxa"/>
            <w:gridSpan w:val="5"/>
            <w:hideMark/>
          </w:tcPr>
          <w:p w14:paraId="5B143560" w14:textId="52D6290E" w:rsidR="000B1F7B" w:rsidRPr="000B1F7B" w:rsidRDefault="000B1F7B" w:rsidP="003801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1F7B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0B1F7B" w14:paraId="35F4FF07" w14:textId="77777777" w:rsidTr="00B95FCE">
        <w:tc>
          <w:tcPr>
            <w:tcW w:w="623" w:type="dxa"/>
          </w:tcPr>
          <w:p w14:paraId="7C71736B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2765D0D3" w14:textId="5A34AB06" w:rsidR="000B1F7B" w:rsidRPr="00133D60" w:rsidRDefault="000B1F7B" w:rsidP="003801AB">
            <w:pPr>
              <w:jc w:val="both"/>
              <w:rPr>
                <w:sz w:val="24"/>
                <w:szCs w:val="24"/>
              </w:rPr>
            </w:pPr>
            <w:proofErr w:type="spellStart"/>
            <w:r w:rsidRPr="00133D60">
              <w:rPr>
                <w:sz w:val="24"/>
                <w:szCs w:val="24"/>
              </w:rPr>
              <w:t>Analyse</w:t>
            </w:r>
            <w:proofErr w:type="spellEnd"/>
            <w:r w:rsidRPr="00133D60">
              <w:rPr>
                <w:sz w:val="24"/>
                <w:szCs w:val="24"/>
              </w:rPr>
              <w:t xml:space="preserve"> the continuous beam shown in Fig</w:t>
            </w:r>
            <w:r>
              <w:rPr>
                <w:sz w:val="24"/>
                <w:szCs w:val="24"/>
              </w:rPr>
              <w:t xml:space="preserve"> 6</w:t>
            </w:r>
            <w:r w:rsidRPr="00133D60">
              <w:rPr>
                <w:sz w:val="24"/>
                <w:szCs w:val="24"/>
              </w:rPr>
              <w:t xml:space="preserve"> using </w:t>
            </w:r>
            <w:proofErr w:type="spellStart"/>
            <w:r w:rsidRPr="00133D60">
              <w:rPr>
                <w:sz w:val="24"/>
                <w:szCs w:val="24"/>
              </w:rPr>
              <w:t>kani’s</w:t>
            </w:r>
            <w:proofErr w:type="spellEnd"/>
            <w:r w:rsidRPr="00133D60">
              <w:rPr>
                <w:sz w:val="24"/>
                <w:szCs w:val="24"/>
              </w:rPr>
              <w:t xml:space="preserve"> method. Draw BMD</w:t>
            </w:r>
            <w:r w:rsidR="00252428">
              <w:rPr>
                <w:sz w:val="24"/>
                <w:szCs w:val="24"/>
              </w:rPr>
              <w:t>.</w:t>
            </w:r>
          </w:p>
          <w:p w14:paraId="454F395D" w14:textId="190CCE51" w:rsidR="00212605" w:rsidRDefault="00B95FCE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2988" w:dyaOrig="900" w14:anchorId="1EA671AA">
                <v:shape id="_x0000_i1027" type="#_x0000_t75" style="width:174pt;height:52.8pt" o:ole="">
                  <v:imagedata r:id="rId14" o:title=""/>
                </v:shape>
                <o:OLEObject Type="Embed" ProgID="PBrush" ShapeID="_x0000_i1027" DrawAspect="Content" ObjectID="_1768040660" r:id="rId15"/>
              </w:object>
            </w:r>
          </w:p>
          <w:p w14:paraId="0808F95C" w14:textId="5A806E82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Fig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6</w:t>
            </w:r>
          </w:p>
        </w:tc>
        <w:tc>
          <w:tcPr>
            <w:tcW w:w="670" w:type="dxa"/>
            <w:hideMark/>
          </w:tcPr>
          <w:p w14:paraId="5B52F591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8A3AFE4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A9F8D1A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7EB19D59" w14:textId="77777777" w:rsidTr="00B95FCE">
        <w:tc>
          <w:tcPr>
            <w:tcW w:w="11445" w:type="dxa"/>
            <w:gridSpan w:val="5"/>
            <w:hideMark/>
          </w:tcPr>
          <w:p w14:paraId="12E88E8E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1F7B" w14:paraId="2C49FC12" w14:textId="77777777" w:rsidTr="00B95FCE">
        <w:tc>
          <w:tcPr>
            <w:tcW w:w="623" w:type="dxa"/>
          </w:tcPr>
          <w:p w14:paraId="7EEE4F45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76418A8" w14:textId="5DCC1AFB" w:rsidR="000B1F7B" w:rsidRPr="00252428" w:rsidRDefault="000B1F7B" w:rsidP="003801A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proofErr w:type="spellStart"/>
            <w:r w:rsidRPr="00252428">
              <w:rPr>
                <w:sz w:val="24"/>
                <w:szCs w:val="24"/>
              </w:rPr>
              <w:t>Analyse</w:t>
            </w:r>
            <w:proofErr w:type="spellEnd"/>
            <w:r w:rsidRPr="00252428">
              <w:rPr>
                <w:sz w:val="24"/>
                <w:szCs w:val="24"/>
              </w:rPr>
              <w:t xml:space="preserve"> the portal frame shown in Fig 7 using Kani’s Method</w:t>
            </w:r>
            <w:r w:rsidR="00B95FCE" w:rsidRPr="00252428">
              <w:rPr>
                <w:sz w:val="24"/>
                <w:szCs w:val="24"/>
              </w:rPr>
              <w:t>. Supports A&amp;D are fixed.</w:t>
            </w:r>
          </w:p>
          <w:p w14:paraId="338727B6" w14:textId="77777777" w:rsidR="00212605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D2915">
              <w:rPr>
                <w:rFonts w:eastAsia="Arial Unicode MS"/>
                <w:bCs/>
                <w:noProof/>
                <w:sz w:val="24"/>
                <w:szCs w:val="24"/>
              </w:rPr>
              <w:drawing>
                <wp:inline distT="0" distB="0" distL="0" distR="0" wp14:anchorId="0BBC7F2E" wp14:editId="226A7A2C">
                  <wp:extent cx="1821474" cy="1137138"/>
                  <wp:effectExtent l="0" t="0" r="0" b="0"/>
                  <wp:docPr id="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966" cy="1143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12B1FB" w14:textId="630B4B6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 xml:space="preserve">Fig 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7</w:t>
            </w:r>
          </w:p>
        </w:tc>
        <w:tc>
          <w:tcPr>
            <w:tcW w:w="670" w:type="dxa"/>
            <w:hideMark/>
          </w:tcPr>
          <w:p w14:paraId="4642D8ED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10M</w:t>
            </w:r>
          </w:p>
        </w:tc>
        <w:tc>
          <w:tcPr>
            <w:tcW w:w="767" w:type="dxa"/>
            <w:hideMark/>
          </w:tcPr>
          <w:p w14:paraId="0D88E7EC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58360AD2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0B1F7B" w14:paraId="27E87032" w14:textId="77777777" w:rsidTr="00B95FCE">
        <w:tc>
          <w:tcPr>
            <w:tcW w:w="11445" w:type="dxa"/>
            <w:gridSpan w:val="5"/>
            <w:hideMark/>
          </w:tcPr>
          <w:p w14:paraId="303ADBD9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D5819F4" w14:textId="0854973E" w:rsidR="000B1F7B" w:rsidRPr="000B1F7B" w:rsidRDefault="000B1F7B" w:rsidP="003801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1F7B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0B1F7B" w14:paraId="6DA23512" w14:textId="77777777" w:rsidTr="00B95FCE">
        <w:tc>
          <w:tcPr>
            <w:tcW w:w="623" w:type="dxa"/>
          </w:tcPr>
          <w:p w14:paraId="1B24FDBE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52711C0" w14:textId="69DDB1C3" w:rsidR="000B1F7B" w:rsidRPr="00BE40B6" w:rsidRDefault="000B1F7B" w:rsidP="003801AB">
            <w:pPr>
              <w:jc w:val="both"/>
              <w:rPr>
                <w:sz w:val="24"/>
                <w:szCs w:val="24"/>
              </w:rPr>
            </w:pPr>
            <w:r w:rsidRPr="00BE40B6">
              <w:rPr>
                <w:sz w:val="24"/>
                <w:szCs w:val="24"/>
              </w:rPr>
              <w:t xml:space="preserve">Develop the stiffness matrix for the </w:t>
            </w:r>
            <w:r>
              <w:rPr>
                <w:sz w:val="24"/>
                <w:szCs w:val="24"/>
              </w:rPr>
              <w:t>beam shown in Fig 8</w:t>
            </w:r>
            <w:r w:rsidRPr="00BE40B6">
              <w:rPr>
                <w:sz w:val="24"/>
                <w:szCs w:val="24"/>
              </w:rPr>
              <w:t xml:space="preserve"> with respect to the coordinates shown in Figure. EI is constant</w:t>
            </w:r>
            <w:r w:rsidR="00B95FCE">
              <w:rPr>
                <w:sz w:val="24"/>
                <w:szCs w:val="24"/>
              </w:rPr>
              <w:t>.</w:t>
            </w:r>
          </w:p>
          <w:p w14:paraId="6FADFB99" w14:textId="77777777" w:rsidR="00212605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42D34">
              <w:rPr>
                <w:rFonts w:eastAsia="Arial Unicode MS"/>
                <w:bCs/>
                <w:noProof/>
                <w:sz w:val="24"/>
                <w:szCs w:val="24"/>
              </w:rPr>
              <w:drawing>
                <wp:inline distT="0" distB="0" distL="0" distR="0" wp14:anchorId="7A799E22" wp14:editId="103546E4">
                  <wp:extent cx="1680796" cy="1009755"/>
                  <wp:effectExtent l="0" t="0" r="0" b="0"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224" cy="1014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0E7A3" w14:textId="3B7AC395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Fig 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8</w:t>
            </w:r>
          </w:p>
        </w:tc>
        <w:tc>
          <w:tcPr>
            <w:tcW w:w="670" w:type="dxa"/>
            <w:hideMark/>
          </w:tcPr>
          <w:p w14:paraId="2D233FD8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C54FD0A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237C2B9F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2358821F" w14:textId="77777777" w:rsidTr="00B95FCE">
        <w:tc>
          <w:tcPr>
            <w:tcW w:w="11445" w:type="dxa"/>
            <w:gridSpan w:val="5"/>
            <w:hideMark/>
          </w:tcPr>
          <w:p w14:paraId="02DAEA3B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1F7B" w14:paraId="4F8D6EA6" w14:textId="77777777" w:rsidTr="00B95FCE">
        <w:tc>
          <w:tcPr>
            <w:tcW w:w="623" w:type="dxa"/>
          </w:tcPr>
          <w:p w14:paraId="1584AAF2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D9EBB91" w14:textId="703F7DFA" w:rsidR="000B1F7B" w:rsidRDefault="000B1F7B" w:rsidP="003801A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proofErr w:type="spellStart"/>
            <w:r w:rsidRPr="007A00FA">
              <w:rPr>
                <w:rFonts w:eastAsia="Arial Unicode MS"/>
                <w:bCs/>
                <w:sz w:val="24"/>
                <w:szCs w:val="24"/>
              </w:rPr>
              <w:t>Analyse</w:t>
            </w:r>
            <w:proofErr w:type="spellEnd"/>
            <w:r w:rsidRPr="007A00FA">
              <w:rPr>
                <w:rFonts w:eastAsia="Arial Unicode MS"/>
                <w:bCs/>
                <w:sz w:val="24"/>
                <w:szCs w:val="24"/>
              </w:rPr>
              <w:t xml:space="preserve"> the two span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continuous </w:t>
            </w:r>
            <w:proofErr w:type="gramStart"/>
            <w:r w:rsidR="00B95FCE">
              <w:rPr>
                <w:rFonts w:eastAsia="Arial Unicode MS"/>
                <w:bCs/>
                <w:sz w:val="24"/>
                <w:szCs w:val="24"/>
              </w:rPr>
              <w:t>beam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shown in Fig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9</w:t>
            </w:r>
            <w:r w:rsidRPr="007A00FA">
              <w:rPr>
                <w:rFonts w:eastAsia="Arial Unicode MS"/>
                <w:bCs/>
                <w:sz w:val="24"/>
                <w:szCs w:val="24"/>
              </w:rPr>
              <w:t xml:space="preserve"> using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stiffness </w:t>
            </w:r>
            <w:r w:rsidRPr="007A00FA">
              <w:rPr>
                <w:rFonts w:eastAsia="Arial Unicode MS"/>
                <w:bCs/>
                <w:sz w:val="24"/>
                <w:szCs w:val="24"/>
              </w:rPr>
              <w:t xml:space="preserve">method. The moment of inertia of span AB is 2I and span BC is I. </w:t>
            </w:r>
          </w:p>
          <w:p w14:paraId="7B222AB0" w14:textId="77777777" w:rsidR="00B95FCE" w:rsidRDefault="00B95FCE" w:rsidP="003801A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  <w:p w14:paraId="3BE517DB" w14:textId="77777777" w:rsidR="00212605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92595">
              <w:rPr>
                <w:rFonts w:eastAsia="Arial Unicode MS"/>
                <w:bCs/>
                <w:noProof/>
                <w:sz w:val="24"/>
                <w:szCs w:val="24"/>
              </w:rPr>
              <w:drawing>
                <wp:inline distT="0" distB="0" distL="0" distR="0" wp14:anchorId="754840AD" wp14:editId="0EF479A3">
                  <wp:extent cx="3253154" cy="826477"/>
                  <wp:effectExtent l="0" t="0" r="0" b="0"/>
                  <wp:docPr id="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/>
                          <pic:cNvPicPr/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748" cy="8304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8E5F3F" w14:textId="15A714F1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Fig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9</w:t>
            </w:r>
          </w:p>
        </w:tc>
        <w:tc>
          <w:tcPr>
            <w:tcW w:w="670" w:type="dxa"/>
            <w:hideMark/>
          </w:tcPr>
          <w:p w14:paraId="09E8EF39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82E1095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2A3F0AC8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B1F7B" w14:paraId="0733841F" w14:textId="77777777" w:rsidTr="00B95FCE">
        <w:tc>
          <w:tcPr>
            <w:tcW w:w="11445" w:type="dxa"/>
            <w:gridSpan w:val="5"/>
            <w:hideMark/>
          </w:tcPr>
          <w:p w14:paraId="6BB1A5B7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FDAC7E4" w14:textId="5D10E1C2" w:rsidR="000B1F7B" w:rsidRPr="000B1F7B" w:rsidRDefault="000B1F7B" w:rsidP="003801A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1F7B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0B1F7B" w14:paraId="392D11C3" w14:textId="77777777" w:rsidTr="00B95FCE">
        <w:tc>
          <w:tcPr>
            <w:tcW w:w="623" w:type="dxa"/>
          </w:tcPr>
          <w:p w14:paraId="5E604A57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2F10C479" w14:textId="75C7EACF" w:rsidR="000B1F7B" w:rsidRPr="00BE40B6" w:rsidRDefault="000B1F7B" w:rsidP="003801AB">
            <w:pPr>
              <w:jc w:val="both"/>
              <w:rPr>
                <w:sz w:val="24"/>
                <w:szCs w:val="24"/>
              </w:rPr>
            </w:pPr>
            <w:r w:rsidRPr="00BE40B6">
              <w:rPr>
                <w:sz w:val="24"/>
                <w:szCs w:val="24"/>
              </w:rPr>
              <w:t xml:space="preserve">Develop the flexibility matrix for the </w:t>
            </w:r>
            <w:r>
              <w:rPr>
                <w:sz w:val="24"/>
                <w:szCs w:val="24"/>
              </w:rPr>
              <w:t>beam shown in Fig</w:t>
            </w:r>
            <w:r w:rsidR="00B95FC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BE40B6">
              <w:rPr>
                <w:sz w:val="24"/>
                <w:szCs w:val="24"/>
              </w:rPr>
              <w:t xml:space="preserve"> with respect to the coordinates shown in Figure. EI is constant</w:t>
            </w:r>
            <w:r w:rsidR="00B95FCE">
              <w:rPr>
                <w:sz w:val="24"/>
                <w:szCs w:val="24"/>
              </w:rPr>
              <w:t>.</w:t>
            </w:r>
          </w:p>
          <w:p w14:paraId="41681BD7" w14:textId="77777777" w:rsidR="00212605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BE40B6">
              <w:rPr>
                <w:rFonts w:eastAsia="Arial Unicode MS"/>
                <w:bCs/>
                <w:noProof/>
                <w:sz w:val="24"/>
                <w:szCs w:val="24"/>
              </w:rPr>
              <w:drawing>
                <wp:inline distT="0" distB="0" distL="0" distR="0" wp14:anchorId="6D55324A" wp14:editId="6DD5F5E4">
                  <wp:extent cx="1395046" cy="752626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99" cy="756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E19C5" w14:textId="5200CBD0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Fig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10</w:t>
            </w:r>
          </w:p>
        </w:tc>
        <w:tc>
          <w:tcPr>
            <w:tcW w:w="670" w:type="dxa"/>
            <w:hideMark/>
          </w:tcPr>
          <w:p w14:paraId="1C3F5CCE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5D81431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0D8B6EF9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BL-3,4</w:t>
            </w:r>
          </w:p>
        </w:tc>
      </w:tr>
      <w:tr w:rsidR="000B1F7B" w14:paraId="0E72C5C3" w14:textId="77777777" w:rsidTr="00B95FCE">
        <w:tc>
          <w:tcPr>
            <w:tcW w:w="11445" w:type="dxa"/>
            <w:gridSpan w:val="5"/>
            <w:hideMark/>
          </w:tcPr>
          <w:p w14:paraId="110F2E60" w14:textId="77777777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B1F7B" w14:paraId="400D054C" w14:textId="77777777" w:rsidTr="00B95FCE">
        <w:tc>
          <w:tcPr>
            <w:tcW w:w="623" w:type="dxa"/>
          </w:tcPr>
          <w:p w14:paraId="641975BF" w14:textId="77777777" w:rsidR="000B1F7B" w:rsidRDefault="000B1F7B" w:rsidP="000B1F7B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3FC70B29" w14:textId="1B7BCD4A" w:rsidR="000B1F7B" w:rsidRDefault="000B1F7B" w:rsidP="00B95FCE">
            <w:pPr>
              <w:jc w:val="both"/>
              <w:rPr>
                <w:sz w:val="24"/>
                <w:szCs w:val="24"/>
              </w:rPr>
            </w:pPr>
            <w:proofErr w:type="spellStart"/>
            <w:r w:rsidRPr="007A00FA">
              <w:rPr>
                <w:rFonts w:eastAsia="Arial Unicode MS"/>
                <w:bCs/>
                <w:sz w:val="24"/>
                <w:szCs w:val="24"/>
              </w:rPr>
              <w:t>Analyse</w:t>
            </w:r>
            <w:proofErr w:type="spellEnd"/>
            <w:r w:rsidRPr="007A00FA">
              <w:rPr>
                <w:rFonts w:eastAsia="Arial Unicode MS"/>
                <w:bCs/>
                <w:sz w:val="24"/>
                <w:szCs w:val="24"/>
              </w:rPr>
              <w:t xml:space="preserve"> the </w:t>
            </w:r>
            <w:r>
              <w:rPr>
                <w:rFonts w:eastAsia="Arial Unicode MS"/>
                <w:bCs/>
                <w:sz w:val="24"/>
                <w:szCs w:val="24"/>
              </w:rPr>
              <w:t>continuous beam shown in Fig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>.11</w:t>
            </w:r>
            <w:r w:rsidRPr="007A00FA">
              <w:rPr>
                <w:rFonts w:eastAsia="Arial Unicode MS"/>
                <w:bCs/>
                <w:sz w:val="24"/>
                <w:szCs w:val="24"/>
              </w:rPr>
              <w:t xml:space="preserve"> using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flexibility </w:t>
            </w:r>
            <w:r w:rsidRPr="007A00FA">
              <w:rPr>
                <w:rFonts w:eastAsia="Arial Unicode MS"/>
                <w:bCs/>
                <w:sz w:val="24"/>
                <w:szCs w:val="24"/>
              </w:rPr>
              <w:t>method.</w:t>
            </w:r>
            <w:r w:rsidR="00B95FC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B95FCE" w:rsidRPr="00BE40B6">
              <w:rPr>
                <w:sz w:val="24"/>
                <w:szCs w:val="24"/>
              </w:rPr>
              <w:t>EI is constant</w:t>
            </w:r>
            <w:r w:rsidR="00B95FCE">
              <w:rPr>
                <w:sz w:val="24"/>
                <w:szCs w:val="24"/>
              </w:rPr>
              <w:t>.</w:t>
            </w:r>
          </w:p>
          <w:p w14:paraId="41F11EBA" w14:textId="77777777" w:rsidR="00252428" w:rsidRDefault="00252428" w:rsidP="00B95FC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  <w:p w14:paraId="1B58BA9E" w14:textId="77777777" w:rsidR="00212605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F75EF">
              <w:rPr>
                <w:rFonts w:eastAsia="Arial Unicode MS"/>
                <w:bCs/>
                <w:noProof/>
                <w:sz w:val="24"/>
                <w:szCs w:val="24"/>
              </w:rPr>
              <w:drawing>
                <wp:inline distT="0" distB="0" distL="0" distR="0" wp14:anchorId="12143A3A" wp14:editId="2D0A6CA8">
                  <wp:extent cx="3688080" cy="1112520"/>
                  <wp:effectExtent l="19050" t="0" r="7620" b="0"/>
                  <wp:docPr id="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/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5717" cy="1111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03F784" w14:textId="1E9E41AB" w:rsidR="000B1F7B" w:rsidRDefault="000B1F7B" w:rsidP="003801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Fig</w:t>
            </w:r>
            <w:r w:rsidR="00212605">
              <w:rPr>
                <w:rFonts w:eastAsia="Arial Unicode MS"/>
                <w:bCs/>
                <w:sz w:val="24"/>
                <w:szCs w:val="24"/>
              </w:rPr>
              <w:t>.</w:t>
            </w:r>
            <w:r>
              <w:rPr>
                <w:rFonts w:eastAsia="Arial Unicode MS"/>
                <w:bCs/>
                <w:sz w:val="24"/>
                <w:szCs w:val="24"/>
              </w:rPr>
              <w:t>11</w:t>
            </w:r>
          </w:p>
        </w:tc>
        <w:tc>
          <w:tcPr>
            <w:tcW w:w="670" w:type="dxa"/>
            <w:hideMark/>
          </w:tcPr>
          <w:p w14:paraId="7D3B51B3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7BA3C8E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6EB20F97" w14:textId="77777777" w:rsidR="000B1F7B" w:rsidRDefault="000B1F7B" w:rsidP="003801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43CF585E" w14:textId="77777777" w:rsidR="00252428" w:rsidRDefault="00252428" w:rsidP="0021260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4A846B" w14:textId="3191DCC6" w:rsidR="005E315A" w:rsidRPr="0024399B" w:rsidRDefault="000B1F7B" w:rsidP="00212605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="005E315A">
        <w:rPr>
          <w:rFonts w:ascii="Tw Cen MT" w:hAnsi="Tw Cen MT" w:cs="Arial"/>
          <w:b/>
          <w:sz w:val="24"/>
          <w:lang w:eastAsia="en-IN"/>
        </w:rPr>
        <w:tab/>
      </w:r>
    </w:p>
    <w:sectPr w:rsidR="005E315A" w:rsidRPr="0024399B" w:rsidSect="00390ECE">
      <w:footerReference w:type="default" r:id="rId21"/>
      <w:pgSz w:w="12240" w:h="15840"/>
      <w:pgMar w:top="284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8983" w14:textId="77777777" w:rsidR="00390ECE" w:rsidRDefault="00390ECE" w:rsidP="00450012">
      <w:pPr>
        <w:spacing w:after="0" w:line="240" w:lineRule="auto"/>
      </w:pPr>
      <w:r>
        <w:separator/>
      </w:r>
    </w:p>
  </w:endnote>
  <w:endnote w:type="continuationSeparator" w:id="0">
    <w:p w14:paraId="30EC450B" w14:textId="77777777" w:rsidR="00390ECE" w:rsidRDefault="00390EC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255A9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255A9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EF790" w14:textId="77777777" w:rsidR="00390ECE" w:rsidRDefault="00390ECE" w:rsidP="00450012">
      <w:pPr>
        <w:spacing w:after="0" w:line="240" w:lineRule="auto"/>
      </w:pPr>
      <w:r>
        <w:separator/>
      </w:r>
    </w:p>
  </w:footnote>
  <w:footnote w:type="continuationSeparator" w:id="0">
    <w:p w14:paraId="6CB05E19" w14:textId="77777777" w:rsidR="00390ECE" w:rsidRDefault="00390EC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A9269F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8E7951"/>
    <w:multiLevelType w:val="hybridMultilevel"/>
    <w:tmpl w:val="B3FA2F3A"/>
    <w:lvl w:ilvl="0" w:tplc="DB025A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1953417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3944628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9948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582017">
    <w:abstractNumId w:val="1"/>
  </w:num>
  <w:num w:numId="5" w16cid:durableId="1460025842">
    <w:abstractNumId w:val="5"/>
  </w:num>
  <w:num w:numId="6" w16cid:durableId="386298444">
    <w:abstractNumId w:val="26"/>
  </w:num>
  <w:num w:numId="7" w16cid:durableId="1635212756">
    <w:abstractNumId w:val="25"/>
  </w:num>
  <w:num w:numId="8" w16cid:durableId="1735162254">
    <w:abstractNumId w:val="3"/>
  </w:num>
  <w:num w:numId="9" w16cid:durableId="1536851080">
    <w:abstractNumId w:val="44"/>
  </w:num>
  <w:num w:numId="10" w16cid:durableId="1991598284">
    <w:abstractNumId w:val="43"/>
  </w:num>
  <w:num w:numId="11" w16cid:durableId="1567374423">
    <w:abstractNumId w:val="14"/>
  </w:num>
  <w:num w:numId="12" w16cid:durableId="1596133691">
    <w:abstractNumId w:val="38"/>
  </w:num>
  <w:num w:numId="13" w16cid:durableId="644045831">
    <w:abstractNumId w:val="30"/>
  </w:num>
  <w:num w:numId="14" w16cid:durableId="1002464787">
    <w:abstractNumId w:val="27"/>
  </w:num>
  <w:num w:numId="15" w16cid:durableId="633679776">
    <w:abstractNumId w:val="32"/>
  </w:num>
  <w:num w:numId="16" w16cid:durableId="2115976339">
    <w:abstractNumId w:val="2"/>
  </w:num>
  <w:num w:numId="17" w16cid:durableId="153185402">
    <w:abstractNumId w:val="24"/>
  </w:num>
  <w:num w:numId="18" w16cid:durableId="1901213326">
    <w:abstractNumId w:val="16"/>
  </w:num>
  <w:num w:numId="19" w16cid:durableId="500434828">
    <w:abstractNumId w:val="15"/>
  </w:num>
  <w:num w:numId="20" w16cid:durableId="412895750">
    <w:abstractNumId w:val="0"/>
  </w:num>
  <w:num w:numId="21" w16cid:durableId="1723947258">
    <w:abstractNumId w:val="39"/>
  </w:num>
  <w:num w:numId="22" w16cid:durableId="169223075">
    <w:abstractNumId w:val="7"/>
  </w:num>
  <w:num w:numId="23" w16cid:durableId="778182259">
    <w:abstractNumId w:val="45"/>
  </w:num>
  <w:num w:numId="24" w16cid:durableId="921063755">
    <w:abstractNumId w:val="23"/>
  </w:num>
  <w:num w:numId="25" w16cid:durableId="600799126">
    <w:abstractNumId w:val="36"/>
  </w:num>
  <w:num w:numId="26" w16cid:durableId="607272089">
    <w:abstractNumId w:val="17"/>
  </w:num>
  <w:num w:numId="27" w16cid:durableId="1311515538">
    <w:abstractNumId w:val="12"/>
  </w:num>
  <w:num w:numId="28" w16cid:durableId="1817839406">
    <w:abstractNumId w:val="42"/>
  </w:num>
  <w:num w:numId="29" w16cid:durableId="1159081338">
    <w:abstractNumId w:val="46"/>
  </w:num>
  <w:num w:numId="30" w16cid:durableId="286280179">
    <w:abstractNumId w:val="11"/>
  </w:num>
  <w:num w:numId="31" w16cid:durableId="1283924775">
    <w:abstractNumId w:val="33"/>
  </w:num>
  <w:num w:numId="32" w16cid:durableId="270939314">
    <w:abstractNumId w:val="28"/>
  </w:num>
  <w:num w:numId="33" w16cid:durableId="661591813">
    <w:abstractNumId w:val="21"/>
  </w:num>
  <w:num w:numId="34" w16cid:durableId="599489645">
    <w:abstractNumId w:val="31"/>
  </w:num>
  <w:num w:numId="35" w16cid:durableId="1706324374">
    <w:abstractNumId w:val="37"/>
  </w:num>
  <w:num w:numId="36" w16cid:durableId="722102638">
    <w:abstractNumId w:val="6"/>
  </w:num>
  <w:num w:numId="37" w16cid:durableId="1127815452">
    <w:abstractNumId w:val="29"/>
  </w:num>
  <w:num w:numId="38" w16cid:durableId="1715039910">
    <w:abstractNumId w:val="41"/>
  </w:num>
  <w:num w:numId="39" w16cid:durableId="784424073">
    <w:abstractNumId w:val="20"/>
  </w:num>
  <w:num w:numId="40" w16cid:durableId="1153108003">
    <w:abstractNumId w:val="19"/>
  </w:num>
  <w:num w:numId="41" w16cid:durableId="779878803">
    <w:abstractNumId w:val="10"/>
  </w:num>
  <w:num w:numId="42" w16cid:durableId="618681030">
    <w:abstractNumId w:val="34"/>
  </w:num>
  <w:num w:numId="43" w16cid:durableId="729309966">
    <w:abstractNumId w:val="8"/>
  </w:num>
  <w:num w:numId="44" w16cid:durableId="16256522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29937479">
    <w:abstractNumId w:val="22"/>
  </w:num>
  <w:num w:numId="46" w16cid:durableId="16134426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3382057">
    <w:abstractNumId w:val="13"/>
  </w:num>
  <w:num w:numId="48" w16cid:durableId="1239361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6B03"/>
    <w:rsid w:val="00010C80"/>
    <w:rsid w:val="00021C7C"/>
    <w:rsid w:val="000255A9"/>
    <w:rsid w:val="000321DF"/>
    <w:rsid w:val="0004206C"/>
    <w:rsid w:val="00056F95"/>
    <w:rsid w:val="00063550"/>
    <w:rsid w:val="0006496C"/>
    <w:rsid w:val="0009480B"/>
    <w:rsid w:val="000978D2"/>
    <w:rsid w:val="000A1407"/>
    <w:rsid w:val="000B1F7B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5DEA"/>
    <w:rsid w:val="001C6325"/>
    <w:rsid w:val="001D2CC2"/>
    <w:rsid w:val="001D46D4"/>
    <w:rsid w:val="001E6066"/>
    <w:rsid w:val="001E6163"/>
    <w:rsid w:val="001F7D4E"/>
    <w:rsid w:val="00210720"/>
    <w:rsid w:val="00212605"/>
    <w:rsid w:val="00231B3D"/>
    <w:rsid w:val="0024399B"/>
    <w:rsid w:val="00252428"/>
    <w:rsid w:val="0026342E"/>
    <w:rsid w:val="002661FC"/>
    <w:rsid w:val="00271B9B"/>
    <w:rsid w:val="00272BAC"/>
    <w:rsid w:val="00281678"/>
    <w:rsid w:val="002B6E60"/>
    <w:rsid w:val="002B7019"/>
    <w:rsid w:val="002C56AB"/>
    <w:rsid w:val="002F2739"/>
    <w:rsid w:val="0030154E"/>
    <w:rsid w:val="003016D7"/>
    <w:rsid w:val="003111D6"/>
    <w:rsid w:val="00311837"/>
    <w:rsid w:val="003132E9"/>
    <w:rsid w:val="003145EF"/>
    <w:rsid w:val="00320C1F"/>
    <w:rsid w:val="00326197"/>
    <w:rsid w:val="00327797"/>
    <w:rsid w:val="0033105B"/>
    <w:rsid w:val="0034191C"/>
    <w:rsid w:val="00357197"/>
    <w:rsid w:val="00365B59"/>
    <w:rsid w:val="00385E3B"/>
    <w:rsid w:val="00390ECE"/>
    <w:rsid w:val="003B5F6F"/>
    <w:rsid w:val="003C66BF"/>
    <w:rsid w:val="003C6AA8"/>
    <w:rsid w:val="003D566A"/>
    <w:rsid w:val="003E27EC"/>
    <w:rsid w:val="00426CC0"/>
    <w:rsid w:val="00443C54"/>
    <w:rsid w:val="00443F5C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E315A"/>
    <w:rsid w:val="005F37B6"/>
    <w:rsid w:val="00600462"/>
    <w:rsid w:val="00606216"/>
    <w:rsid w:val="006105BD"/>
    <w:rsid w:val="00613C33"/>
    <w:rsid w:val="00613EE1"/>
    <w:rsid w:val="006375BD"/>
    <w:rsid w:val="006641A4"/>
    <w:rsid w:val="006668C3"/>
    <w:rsid w:val="0066781D"/>
    <w:rsid w:val="00682267"/>
    <w:rsid w:val="006827BF"/>
    <w:rsid w:val="0068552A"/>
    <w:rsid w:val="00696C7E"/>
    <w:rsid w:val="006B0B11"/>
    <w:rsid w:val="006B75D8"/>
    <w:rsid w:val="006D45DE"/>
    <w:rsid w:val="006D68FB"/>
    <w:rsid w:val="006E3ECB"/>
    <w:rsid w:val="006E7BEC"/>
    <w:rsid w:val="006F0C01"/>
    <w:rsid w:val="006F1A2E"/>
    <w:rsid w:val="006F34C8"/>
    <w:rsid w:val="006F4CF2"/>
    <w:rsid w:val="00701ACC"/>
    <w:rsid w:val="00712606"/>
    <w:rsid w:val="00716C73"/>
    <w:rsid w:val="00716CC3"/>
    <w:rsid w:val="007324A3"/>
    <w:rsid w:val="007353B2"/>
    <w:rsid w:val="00740CC6"/>
    <w:rsid w:val="007441FE"/>
    <w:rsid w:val="00755630"/>
    <w:rsid w:val="00763FF5"/>
    <w:rsid w:val="00777544"/>
    <w:rsid w:val="00780DE2"/>
    <w:rsid w:val="007B7B9D"/>
    <w:rsid w:val="007E1DED"/>
    <w:rsid w:val="007F56DB"/>
    <w:rsid w:val="00810FFD"/>
    <w:rsid w:val="00823120"/>
    <w:rsid w:val="00824C83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5FEA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23C6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9F13A6"/>
    <w:rsid w:val="00A01BD0"/>
    <w:rsid w:val="00A12C01"/>
    <w:rsid w:val="00A31143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3628"/>
    <w:rsid w:val="00B57725"/>
    <w:rsid w:val="00B64AA1"/>
    <w:rsid w:val="00B7224B"/>
    <w:rsid w:val="00B85A1C"/>
    <w:rsid w:val="00B86EDB"/>
    <w:rsid w:val="00B95FCE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3665D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D4355"/>
    <w:rsid w:val="00CD5471"/>
    <w:rsid w:val="00CD657D"/>
    <w:rsid w:val="00CE2203"/>
    <w:rsid w:val="00CE48F0"/>
    <w:rsid w:val="00CE56A0"/>
    <w:rsid w:val="00CF1407"/>
    <w:rsid w:val="00CF7287"/>
    <w:rsid w:val="00D116EC"/>
    <w:rsid w:val="00D23716"/>
    <w:rsid w:val="00D23DDA"/>
    <w:rsid w:val="00D3618C"/>
    <w:rsid w:val="00D3780B"/>
    <w:rsid w:val="00D61A06"/>
    <w:rsid w:val="00D64ADB"/>
    <w:rsid w:val="00D8035F"/>
    <w:rsid w:val="00D87D82"/>
    <w:rsid w:val="00D90145"/>
    <w:rsid w:val="00DA3AF9"/>
    <w:rsid w:val="00DA67D8"/>
    <w:rsid w:val="00DB0E33"/>
    <w:rsid w:val="00DD6649"/>
    <w:rsid w:val="00DE241E"/>
    <w:rsid w:val="00E01711"/>
    <w:rsid w:val="00E1273C"/>
    <w:rsid w:val="00E26484"/>
    <w:rsid w:val="00E32FE6"/>
    <w:rsid w:val="00E365BA"/>
    <w:rsid w:val="00E41E95"/>
    <w:rsid w:val="00E4534F"/>
    <w:rsid w:val="00E932E4"/>
    <w:rsid w:val="00E9388D"/>
    <w:rsid w:val="00EA718A"/>
    <w:rsid w:val="00EC1A59"/>
    <w:rsid w:val="00ED2FE1"/>
    <w:rsid w:val="00ED3ED6"/>
    <w:rsid w:val="00EE254D"/>
    <w:rsid w:val="00EF0D17"/>
    <w:rsid w:val="00EF6930"/>
    <w:rsid w:val="00EF718E"/>
    <w:rsid w:val="00F2444F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F078D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0B1F7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169</cp:revision>
  <cp:lastPrinted>2022-02-22T07:31:00Z</cp:lastPrinted>
  <dcterms:created xsi:type="dcterms:W3CDTF">2013-12-20T07:44:00Z</dcterms:created>
  <dcterms:modified xsi:type="dcterms:W3CDTF">2024-01-29T08:08:00Z</dcterms:modified>
</cp:coreProperties>
</file>